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E451" w14:textId="703AE6DF" w:rsidR="00626AE3" w:rsidRDefault="00626AE3" w:rsidP="00626AE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C1B05" w14:textId="7535F02D" w:rsidR="006879FD" w:rsidRDefault="006879FD" w:rsidP="1F7DEF00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F7DEF00">
        <w:rPr>
          <w:rFonts w:ascii="Times New Roman" w:hAnsi="Times New Roman" w:cs="Times New Roman"/>
          <w:b/>
          <w:bCs/>
          <w:sz w:val="24"/>
          <w:szCs w:val="24"/>
        </w:rPr>
        <w:t>Research fellowship</w:t>
      </w:r>
    </w:p>
    <w:p w14:paraId="40825D4F" w14:textId="6337DF12" w:rsidR="009D6259" w:rsidRDefault="00144838" w:rsidP="1F7DEF00">
      <w:pPr>
        <w:spacing w:before="240"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1F7DEF00">
        <w:rPr>
          <w:rFonts w:ascii="Times New Roman" w:hAnsi="Times New Roman" w:cs="Times New Roman"/>
          <w:b/>
          <w:bCs/>
          <w:sz w:val="24"/>
          <w:szCs w:val="24"/>
        </w:rPr>
        <w:t>Title</w:t>
      </w:r>
    </w:p>
    <w:p w14:paraId="2CDDBE60" w14:textId="170B02DD" w:rsidR="001955D6" w:rsidRDefault="001955D6" w:rsidP="00D950EA">
      <w:pPr>
        <w:spacing w:before="240" w:after="24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Toc100217893"/>
      <w:r w:rsidRPr="001955D6">
        <w:rPr>
          <w:rFonts w:ascii="Times New Roman" w:hAnsi="Times New Roman" w:cs="Times New Roman"/>
          <w:sz w:val="24"/>
          <w:szCs w:val="24"/>
          <w:lang w:val="en-US"/>
        </w:rPr>
        <w:t xml:space="preserve">Capacity building in higher education to accelerate the transition toward a sustainable </w:t>
      </w:r>
      <w:proofErr w:type="spellStart"/>
      <w:r w:rsidRPr="001955D6">
        <w:rPr>
          <w:rFonts w:ascii="Times New Roman" w:hAnsi="Times New Roman" w:cs="Times New Roman"/>
          <w:sz w:val="24"/>
          <w:szCs w:val="24"/>
          <w:lang w:val="en-US"/>
        </w:rPr>
        <w:t>agro</w:t>
      </w:r>
      <w:proofErr w:type="spellEnd"/>
      <w:r w:rsidRPr="001955D6">
        <w:rPr>
          <w:rFonts w:ascii="Times New Roman" w:hAnsi="Times New Roman" w:cs="Times New Roman"/>
          <w:sz w:val="24"/>
          <w:szCs w:val="24"/>
          <w:lang w:val="en-US"/>
        </w:rPr>
        <w:t xml:space="preserve">-food </w:t>
      </w:r>
      <w:r w:rsidR="0035617F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195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813855" w14:textId="2E23C232" w:rsidR="00653276" w:rsidRPr="000A6209" w:rsidRDefault="00653276" w:rsidP="00D950EA">
      <w:pPr>
        <w:spacing w:before="240" w:after="24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6209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bookmarkEnd w:id="0"/>
    </w:p>
    <w:p w14:paraId="1563A209" w14:textId="1E772A3E" w:rsidR="00653276" w:rsidRPr="000A6209" w:rsidRDefault="2E393162" w:rsidP="1F7DEF0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lang w:val="en-US" w:eastAsia="en-GB"/>
        </w:rPr>
      </w:pPr>
      <w:r w:rsidRPr="1F7DEF00">
        <w:rPr>
          <w:lang w:val="en-GB" w:eastAsia="en-GB"/>
        </w:rPr>
        <w:t xml:space="preserve">Azerbaijan’s aspirations for growth will depend on constructing economically sustainable, globally competitive, and socially inclusive way of living. To reach this aim a Joint Educational Initiative between Italy and Azerbaijan have been agreed between the Ministry of Education of Azerbaijan and a consortium of five major Italian universities including </w:t>
      </w:r>
      <w:proofErr w:type="spellStart"/>
      <w:r w:rsidRPr="1F7DEF00">
        <w:rPr>
          <w:lang w:val="en-GB" w:eastAsia="en-GB"/>
        </w:rPr>
        <w:t>Luiss</w:t>
      </w:r>
      <w:proofErr w:type="spellEnd"/>
      <w:r w:rsidRPr="1F7DEF00">
        <w:rPr>
          <w:lang w:val="en-GB" w:eastAsia="en-GB"/>
        </w:rPr>
        <w:t xml:space="preserve"> University, </w:t>
      </w:r>
      <w:proofErr w:type="spellStart"/>
      <w:r w:rsidRPr="1F7DEF00">
        <w:rPr>
          <w:lang w:val="en-GB" w:eastAsia="en-GB"/>
        </w:rPr>
        <w:t>Politecnico</w:t>
      </w:r>
      <w:proofErr w:type="spellEnd"/>
      <w:r w:rsidRPr="1F7DEF00">
        <w:rPr>
          <w:lang w:val="en-GB" w:eastAsia="en-GB"/>
        </w:rPr>
        <w:t xml:space="preserve"> di Milano, University of Bologna, </w:t>
      </w:r>
      <w:proofErr w:type="spellStart"/>
      <w:r w:rsidRPr="1F7DEF00">
        <w:rPr>
          <w:lang w:val="en-GB" w:eastAsia="en-GB"/>
        </w:rPr>
        <w:t>Politecnico</w:t>
      </w:r>
      <w:proofErr w:type="spellEnd"/>
      <w:r w:rsidRPr="1F7DEF00">
        <w:rPr>
          <w:lang w:val="en-GB" w:eastAsia="en-GB"/>
        </w:rPr>
        <w:t xml:space="preserve"> of Torino and Sapienza University of Rome. The Joint Educational Initiative will facilitate the deployment of Italian know-how and experience to build a set of tangible and intangible assets that are uniquely Azerbaijani. As part of this initiative, </w:t>
      </w:r>
      <w:r w:rsidR="7E087114" w:rsidRPr="1F7DEF00">
        <w:rPr>
          <w:lang w:val="en-GB" w:eastAsia="en-GB"/>
        </w:rPr>
        <w:t>an</w:t>
      </w:r>
      <w:r w:rsidRPr="1F7DEF00">
        <w:rPr>
          <w:lang w:val="en-GB" w:eastAsia="en-GB"/>
        </w:rPr>
        <w:t xml:space="preserve"> Italy-Azerbaijan University, based at Ada</w:t>
      </w:r>
      <w:r w:rsidR="65A75903" w:rsidRPr="1F7DEF00">
        <w:rPr>
          <w:lang w:val="en-GB" w:eastAsia="en-GB"/>
        </w:rPr>
        <w:t xml:space="preserve"> University in Baku</w:t>
      </w:r>
      <w:r w:rsidRPr="1F7DEF00">
        <w:rPr>
          <w:lang w:val="en-GB" w:eastAsia="en-GB"/>
        </w:rPr>
        <w:t xml:space="preserve">, will be established. This university will represent a significant investment and has the aim to accelerate benefits of applied science, technology, and engineering, as well as a strategic initiative to foster innovation, entrepreneurship, and technological advancement. The University of Bologna will be engaged in the development of </w:t>
      </w:r>
      <w:r w:rsidR="36880B46" w:rsidRPr="1F7DEF00">
        <w:rPr>
          <w:lang w:val="en-GB" w:eastAsia="en-GB"/>
        </w:rPr>
        <w:t>the</w:t>
      </w:r>
      <w:r w:rsidRPr="1F7DEF00">
        <w:rPr>
          <w:lang w:val="en-GB" w:eastAsia="en-GB"/>
        </w:rPr>
        <w:t xml:space="preserve"> campus of food and agriculture sciences.</w:t>
      </w:r>
    </w:p>
    <w:p w14:paraId="511DFDD8" w14:textId="38513F3C" w:rsidR="00653276" w:rsidRPr="0035617F" w:rsidRDefault="00653276" w:rsidP="00626AE3">
      <w:pPr>
        <w:spacing w:before="240" w:after="240"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5617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Activities </w:t>
      </w:r>
    </w:p>
    <w:p w14:paraId="3959C1C2" w14:textId="77777777" w:rsidR="0035617F" w:rsidRPr="0035617F" w:rsidRDefault="0035617F" w:rsidP="0035617F">
      <w:pPr>
        <w:pStyle w:val="PreformattatoHTML"/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35617F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  <w:t>The activity aims to investigate the cultural and entrepreneurial context of Azerbaijan's agri-food systems, with particular attention to the following elements:</w:t>
      </w:r>
    </w:p>
    <w:p w14:paraId="436B0E56" w14:textId="77777777" w:rsidR="0035617F" w:rsidRPr="001955D6" w:rsidRDefault="0035617F" w:rsidP="0035617F">
      <w:pPr>
        <w:pStyle w:val="PreformattatoHTML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r w:rsidRPr="001955D6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identification</w:t>
      </w:r>
      <w:proofErr w:type="spellEnd"/>
      <w:r w:rsidRPr="001955D6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of educational </w:t>
      </w:r>
      <w:proofErr w:type="spellStart"/>
      <w:r w:rsidRPr="001955D6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needs</w:t>
      </w:r>
      <w:proofErr w:type="spellEnd"/>
      <w:r w:rsidRPr="001955D6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;</w:t>
      </w:r>
    </w:p>
    <w:p w14:paraId="7D11D16E" w14:textId="77777777" w:rsidR="0035617F" w:rsidRPr="0035617F" w:rsidRDefault="0035617F" w:rsidP="0035617F">
      <w:pPr>
        <w:pStyle w:val="PreformattatoHTML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35617F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  <w:t>analysis of the research system;</w:t>
      </w:r>
    </w:p>
    <w:p w14:paraId="2F9C6126" w14:textId="77777777" w:rsidR="0035617F" w:rsidRPr="0035617F" w:rsidRDefault="0035617F" w:rsidP="0035617F">
      <w:pPr>
        <w:pStyle w:val="PreformattatoHTML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35617F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  <w:t>analysis of the university's relationship with the agri-food industry (with particular attention to small and medium-sized enterprises) and other stakeholders to identify employment needs and opportunities;</w:t>
      </w:r>
    </w:p>
    <w:p w14:paraId="1D47AFC5" w14:textId="77777777" w:rsidR="0035617F" w:rsidRPr="0035617F" w:rsidRDefault="0035617F" w:rsidP="0035617F">
      <w:pPr>
        <w:pStyle w:val="PreformattatoHTML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35617F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  <w:t>support for the development and management of university training courses and professional training initiatives;</w:t>
      </w:r>
    </w:p>
    <w:p w14:paraId="622EDE8C" w14:textId="77777777" w:rsidR="0035617F" w:rsidRPr="0035617F" w:rsidRDefault="0035617F" w:rsidP="0035617F">
      <w:pPr>
        <w:pStyle w:val="PreformattatoHTML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35617F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  <w:t>support in the identification of infrastructure development strategies (research laboratories) at the University of Ada;</w:t>
      </w:r>
    </w:p>
    <w:p w14:paraId="3B1C93BA" w14:textId="77777777" w:rsidR="0035617F" w:rsidRPr="0035617F" w:rsidRDefault="0035617F" w:rsidP="0035617F">
      <w:pPr>
        <w:pStyle w:val="PreformattatoHTML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</w:pPr>
      <w:r w:rsidRPr="0035617F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GB"/>
        </w:rPr>
        <w:t>support for internalization initiatives and management of relationships between the University of Ada and the University of Bologna.</w:t>
      </w:r>
    </w:p>
    <w:p w14:paraId="150875AC" w14:textId="77777777" w:rsidR="001955D6" w:rsidRDefault="001955D6">
      <w:pPr>
        <w:widowControl/>
        <w:autoSpaceDE/>
        <w:autoSpaceDN/>
        <w:adjustRightInd/>
        <w:spacing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br w:type="page"/>
      </w:r>
    </w:p>
    <w:p w14:paraId="641272EE" w14:textId="1EF4164E" w:rsidR="00D950EA" w:rsidRDefault="006879FD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1F7DEF00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Assegno di ricerca</w:t>
      </w:r>
    </w:p>
    <w:p w14:paraId="353E9A7D" w14:textId="5D87C692" w:rsidR="00144838" w:rsidRPr="00D878A2" w:rsidRDefault="00946C6F" w:rsidP="1F7DEF00">
      <w:pPr>
        <w:spacing w:before="240" w:after="240"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1F7DEF00">
        <w:rPr>
          <w:rFonts w:ascii="Times New Roman" w:hAnsi="Times New Roman" w:cs="Times New Roman"/>
          <w:b/>
          <w:bCs/>
          <w:sz w:val="24"/>
          <w:szCs w:val="24"/>
          <w:lang w:val="it-IT"/>
        </w:rPr>
        <w:t>Titolo</w:t>
      </w:r>
    </w:p>
    <w:p w14:paraId="69248A1E" w14:textId="3484B101" w:rsidR="001955D6" w:rsidRDefault="001955D6" w:rsidP="53256112">
      <w:pPr>
        <w:spacing w:before="240" w:after="240" w:line="276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1955D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Rafforzamento delle competenze nell’istruzione superiore per accelerare la transizione verso un s</w:t>
      </w:r>
      <w:r w:rsidR="0035617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istema</w:t>
      </w:r>
      <w:r w:rsidRPr="001955D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agroalimentare sostenibile </w:t>
      </w:r>
    </w:p>
    <w:p w14:paraId="18203F4B" w14:textId="5C8EB0E1" w:rsidR="1979EE3D" w:rsidRPr="00D878A2" w:rsidRDefault="1979EE3D" w:rsidP="53256112">
      <w:pPr>
        <w:spacing w:before="240" w:after="240"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r w:rsidRPr="1F7DEF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Contesto</w:t>
      </w:r>
    </w:p>
    <w:p w14:paraId="0F906D32" w14:textId="135775FA" w:rsidR="00D878A2" w:rsidRPr="00D878A2" w:rsidRDefault="00D878A2" w:rsidP="1F7DEF00">
      <w:pPr>
        <w:spacing w:before="240" w:after="24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Le aspirazioni di crescita dell'Azerbaigian dipenderanno dalla costruzione di uno stile di vita economicamente sostenibile, competitivo a livello globale e socialmente inclusivo. Per raggiungere questo obiettivo</w:t>
      </w:r>
      <w:r w:rsidR="0047628B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è stata concordata un'iniziativa</w:t>
      </w:r>
      <w:r w:rsidR="19095002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congiunta tra Italia e Azerbaigian tra il Ministero dell'Istruzione dell'Azerbaigian e un consorzio di cinque grandi università italiane, tra cui </w:t>
      </w:r>
      <w:r w:rsidR="00C20E31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la Luiss Guido Carli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il Politecnico di Milano, l'Università di Bologna, il Politecnico di Torino e la Sapienza Università di Roma. L'iniziativa congiunta faciliterà l'impiego del know-how e dell'esperienza italiana per costruire una serie di beni tangibili e intangibili </w:t>
      </w:r>
      <w:r w:rsidR="00CE159F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unici nel contesto azero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. Nell'ambito di questa iniziativa, sarà istituita </w:t>
      </w:r>
      <w:r w:rsidR="005810F5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l’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Università Ital</w:t>
      </w:r>
      <w:r w:rsidR="005810F5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ia-</w:t>
      </w:r>
      <w:r w:rsidR="00030723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Azerbaigian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con sede </w:t>
      </w:r>
      <w:r w:rsidR="68D1230F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presso l’Università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Ada</w:t>
      </w:r>
      <w:r w:rsidR="28C65076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a Baku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. Questa università rappresenterà un investimento significativo e </w:t>
      </w:r>
      <w:r w:rsidR="008A725D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avrà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l'obiettivo di accelerare i benefici della scienza applicata, della tecnologia e dell'ingegneria, </w:t>
      </w:r>
      <w:r w:rsidR="008A725D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 costituirà inoltre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un'iniziativa strategica per promuovere l'innovazione, l'imprenditorialità e il progresso tecnologico. </w:t>
      </w:r>
      <w:r w:rsidR="008A725D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In particolare, l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'Università di Bologna sarà impegnata nello sviluppo d</w:t>
      </w:r>
      <w:r w:rsidR="4B10D79E"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el</w:t>
      </w:r>
      <w:r w:rsidRPr="1F7DE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campus di scienze agroalimentari.</w:t>
      </w:r>
    </w:p>
    <w:p w14:paraId="598E9DF8" w14:textId="68C60C76" w:rsidR="1979EE3D" w:rsidRPr="0035617F" w:rsidRDefault="1979EE3D" w:rsidP="00E51FDB">
      <w:pPr>
        <w:spacing w:before="240" w:after="240"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3561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Attività</w:t>
      </w:r>
      <w:proofErr w:type="spellEnd"/>
    </w:p>
    <w:p w14:paraId="63964CF0" w14:textId="77777777" w:rsidR="0035617F" w:rsidRPr="001955D6" w:rsidRDefault="0035617F" w:rsidP="0035617F">
      <w:pPr>
        <w:pStyle w:val="xxxmsonormal"/>
        <w:spacing w:before="0" w:beforeAutospacing="0" w:after="0" w:afterAutospacing="0"/>
        <w:rPr>
          <w:color w:val="000000" w:themeColor="text1"/>
          <w:lang w:val="it-IT"/>
        </w:rPr>
      </w:pPr>
      <w:r w:rsidRPr="001955D6">
        <w:rPr>
          <w:color w:val="000000" w:themeColor="text1"/>
          <w:lang w:val="it-IT"/>
        </w:rPr>
        <w:t xml:space="preserve">L'attività si propone di indagare il contesto culturale e imprenditoriale dei sistemi agroalimentari dell’Azerbaijan, con particolare attenzione ai seguenti elementi: </w:t>
      </w:r>
    </w:p>
    <w:p w14:paraId="1812872E" w14:textId="77777777" w:rsidR="0035617F" w:rsidRPr="001955D6" w:rsidRDefault="0035617F" w:rsidP="0035617F">
      <w:pPr>
        <w:pStyle w:val="xxxmsonormal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lang w:val="it-IT"/>
        </w:rPr>
      </w:pPr>
      <w:r w:rsidRPr="001955D6">
        <w:rPr>
          <w:color w:val="000000" w:themeColor="text1"/>
          <w:lang w:val="it-IT"/>
        </w:rPr>
        <w:t>identificazione dei bisogni educativi;</w:t>
      </w:r>
    </w:p>
    <w:p w14:paraId="19D8AA15" w14:textId="77777777" w:rsidR="0035617F" w:rsidRPr="001955D6" w:rsidRDefault="0035617F" w:rsidP="0035617F">
      <w:pPr>
        <w:pStyle w:val="xxxmsonormal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lang w:val="it-IT"/>
        </w:rPr>
      </w:pPr>
      <w:r w:rsidRPr="001955D6">
        <w:rPr>
          <w:color w:val="000000" w:themeColor="text1"/>
          <w:lang w:val="it-IT"/>
        </w:rPr>
        <w:t>analisi del sistema di ricerca;</w:t>
      </w:r>
    </w:p>
    <w:p w14:paraId="2801AE37" w14:textId="77777777" w:rsidR="0035617F" w:rsidRPr="001955D6" w:rsidRDefault="0035617F" w:rsidP="0035617F">
      <w:pPr>
        <w:pStyle w:val="xxxmsonormal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lang w:val="it-IT"/>
        </w:rPr>
      </w:pPr>
      <w:r w:rsidRPr="001955D6">
        <w:rPr>
          <w:color w:val="000000" w:themeColor="text1"/>
          <w:lang w:val="it-IT"/>
        </w:rPr>
        <w:t>analisi del rapporto dell’università con l'industria agroalimentare (con particolare attenzione alle piccole e medie imprese) e gli altri stakeholder per identificare bisogni e opportunità occupazionali;</w:t>
      </w:r>
    </w:p>
    <w:p w14:paraId="63852B80" w14:textId="77777777" w:rsidR="0035617F" w:rsidRPr="001955D6" w:rsidRDefault="0035617F" w:rsidP="0035617F">
      <w:pPr>
        <w:pStyle w:val="xxxmsonormal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lang w:val="it-IT"/>
        </w:rPr>
      </w:pPr>
      <w:r w:rsidRPr="001955D6">
        <w:rPr>
          <w:color w:val="000000" w:themeColor="text1"/>
          <w:lang w:val="it-IT"/>
        </w:rPr>
        <w:t>supporto allo sviluppo e alla gestione di percorsi formativi universitari e iniziative formative professionali;</w:t>
      </w:r>
    </w:p>
    <w:p w14:paraId="06E2BE32" w14:textId="77777777" w:rsidR="0035617F" w:rsidRPr="001955D6" w:rsidRDefault="0035617F" w:rsidP="0035617F">
      <w:pPr>
        <w:pStyle w:val="xxxmsonormal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lang w:val="it-IT"/>
        </w:rPr>
      </w:pPr>
      <w:r w:rsidRPr="001955D6">
        <w:rPr>
          <w:color w:val="000000" w:themeColor="text1"/>
          <w:lang w:val="it-IT"/>
        </w:rPr>
        <w:t>supporto nelle attività di identificazione delle strategie di sviluppo delle infrastrutture (laboratori di ricerca) presso l’Università di Ada</w:t>
      </w:r>
    </w:p>
    <w:p w14:paraId="43A73ED5" w14:textId="77777777" w:rsidR="0035617F" w:rsidRPr="001955D6" w:rsidRDefault="0035617F" w:rsidP="0035617F">
      <w:pPr>
        <w:pStyle w:val="xxxmsonormal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lang w:val="it-IT"/>
        </w:rPr>
      </w:pPr>
      <w:r w:rsidRPr="001955D6">
        <w:rPr>
          <w:color w:val="000000" w:themeColor="text1"/>
          <w:lang w:val="it-IT"/>
        </w:rPr>
        <w:t xml:space="preserve">supporto alle iniziative di internalizzazione e alla gestione dei rapporti tra Università di Ada e Università di Bologna. </w:t>
      </w:r>
    </w:p>
    <w:p w14:paraId="700330E8" w14:textId="40E9C779" w:rsidR="00752FA8" w:rsidRPr="0035617F" w:rsidRDefault="00752FA8" w:rsidP="0035617F">
      <w:pPr>
        <w:pStyle w:val="PreformattatoHTML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</w:p>
    <w:sectPr w:rsidR="00752FA8" w:rsidRPr="00356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FADE" w14:textId="77777777" w:rsidR="00A208BF" w:rsidRDefault="00A208BF" w:rsidP="00653276">
      <w:r>
        <w:separator/>
      </w:r>
    </w:p>
  </w:endnote>
  <w:endnote w:type="continuationSeparator" w:id="0">
    <w:p w14:paraId="2ED33D8B" w14:textId="77777777" w:rsidR="00A208BF" w:rsidRDefault="00A208BF" w:rsidP="00653276">
      <w:r>
        <w:continuationSeparator/>
      </w:r>
    </w:p>
  </w:endnote>
  <w:endnote w:type="continuationNotice" w:id="1">
    <w:p w14:paraId="30C5F326" w14:textId="77777777" w:rsidR="00A208BF" w:rsidRDefault="00A20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7630" w14:textId="77777777" w:rsidR="00A208BF" w:rsidRDefault="00A208BF" w:rsidP="00653276">
      <w:r>
        <w:separator/>
      </w:r>
    </w:p>
  </w:footnote>
  <w:footnote w:type="continuationSeparator" w:id="0">
    <w:p w14:paraId="56F021C3" w14:textId="77777777" w:rsidR="00A208BF" w:rsidRDefault="00A208BF" w:rsidP="00653276">
      <w:r>
        <w:continuationSeparator/>
      </w:r>
    </w:p>
  </w:footnote>
  <w:footnote w:type="continuationNotice" w:id="1">
    <w:p w14:paraId="64B718B7" w14:textId="77777777" w:rsidR="00A208BF" w:rsidRDefault="00A208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63F"/>
    <w:multiLevelType w:val="hybridMultilevel"/>
    <w:tmpl w:val="1C1CA962"/>
    <w:lvl w:ilvl="0" w:tplc="15B8A33E">
      <w:start w:val="1"/>
      <w:numFmt w:val="bullet"/>
      <w:lvlText w:val="o"/>
      <w:lvlJc w:val="left"/>
      <w:pPr>
        <w:ind w:left="744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2F73"/>
    <w:multiLevelType w:val="hybridMultilevel"/>
    <w:tmpl w:val="0F161578"/>
    <w:lvl w:ilvl="0" w:tplc="FF088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C0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AD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E9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25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0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EC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C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67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3C7350"/>
    <w:multiLevelType w:val="hybridMultilevel"/>
    <w:tmpl w:val="ABB4C732"/>
    <w:lvl w:ilvl="0" w:tplc="B2527C9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2F9F"/>
    <w:multiLevelType w:val="hybridMultilevel"/>
    <w:tmpl w:val="0E90076E"/>
    <w:lvl w:ilvl="0" w:tplc="4A946B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110B"/>
    <w:multiLevelType w:val="hybridMultilevel"/>
    <w:tmpl w:val="94700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07CD3"/>
    <w:multiLevelType w:val="hybridMultilevel"/>
    <w:tmpl w:val="1A744496"/>
    <w:lvl w:ilvl="0" w:tplc="A3FCA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082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EB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CA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46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81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A1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21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81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E08E2"/>
    <w:multiLevelType w:val="multilevel"/>
    <w:tmpl w:val="E5D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AA0565"/>
    <w:multiLevelType w:val="hybridMultilevel"/>
    <w:tmpl w:val="A0B255B8"/>
    <w:lvl w:ilvl="0" w:tplc="15B8A3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14CD"/>
    <w:multiLevelType w:val="hybridMultilevel"/>
    <w:tmpl w:val="823A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0F3"/>
    <w:multiLevelType w:val="hybridMultilevel"/>
    <w:tmpl w:val="6728DC20"/>
    <w:lvl w:ilvl="0" w:tplc="80F6F57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12C49"/>
    <w:multiLevelType w:val="hybridMultilevel"/>
    <w:tmpl w:val="6C845E36"/>
    <w:lvl w:ilvl="0" w:tplc="15B8A33E">
      <w:start w:val="1"/>
      <w:numFmt w:val="bullet"/>
      <w:lvlText w:val="o"/>
      <w:lvlJc w:val="left"/>
      <w:pPr>
        <w:ind w:left="7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4E974C7C"/>
    <w:multiLevelType w:val="hybridMultilevel"/>
    <w:tmpl w:val="041E4866"/>
    <w:lvl w:ilvl="0" w:tplc="FF0886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8124F"/>
    <w:multiLevelType w:val="hybridMultilevel"/>
    <w:tmpl w:val="2E247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73D40"/>
    <w:multiLevelType w:val="hybridMultilevel"/>
    <w:tmpl w:val="177C3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2156F"/>
    <w:multiLevelType w:val="hybridMultilevel"/>
    <w:tmpl w:val="1794F9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C63F9"/>
    <w:multiLevelType w:val="hybridMultilevel"/>
    <w:tmpl w:val="1848FBB6"/>
    <w:lvl w:ilvl="0" w:tplc="197C0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248B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8217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56E4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B429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CAFC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AABC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F41C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EEF7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774D11"/>
    <w:multiLevelType w:val="hybridMultilevel"/>
    <w:tmpl w:val="A2DEC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41067"/>
    <w:multiLevelType w:val="hybridMultilevel"/>
    <w:tmpl w:val="BA52520C"/>
    <w:lvl w:ilvl="0" w:tplc="98AA3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00106">
    <w:abstractNumId w:val="1"/>
  </w:num>
  <w:num w:numId="2" w16cid:durableId="483815752">
    <w:abstractNumId w:val="17"/>
  </w:num>
  <w:num w:numId="3" w16cid:durableId="1960794530">
    <w:abstractNumId w:val="11"/>
  </w:num>
  <w:num w:numId="4" w16cid:durableId="146941903">
    <w:abstractNumId w:val="4"/>
  </w:num>
  <w:num w:numId="5" w16cid:durableId="904026172">
    <w:abstractNumId w:val="5"/>
  </w:num>
  <w:num w:numId="6" w16cid:durableId="507214533">
    <w:abstractNumId w:val="6"/>
  </w:num>
  <w:num w:numId="7" w16cid:durableId="1949073145">
    <w:abstractNumId w:val="15"/>
  </w:num>
  <w:num w:numId="8" w16cid:durableId="286669715">
    <w:abstractNumId w:val="7"/>
  </w:num>
  <w:num w:numId="9" w16cid:durableId="273707879">
    <w:abstractNumId w:val="10"/>
  </w:num>
  <w:num w:numId="10" w16cid:durableId="1445998050">
    <w:abstractNumId w:val="0"/>
  </w:num>
  <w:num w:numId="11" w16cid:durableId="692458007">
    <w:abstractNumId w:val="9"/>
  </w:num>
  <w:num w:numId="12" w16cid:durableId="813329482">
    <w:abstractNumId w:val="3"/>
  </w:num>
  <w:num w:numId="13" w16cid:durableId="1394044205">
    <w:abstractNumId w:val="14"/>
  </w:num>
  <w:num w:numId="14" w16cid:durableId="1358655453">
    <w:abstractNumId w:val="8"/>
  </w:num>
  <w:num w:numId="15" w16cid:durableId="1379938178">
    <w:abstractNumId w:val="13"/>
  </w:num>
  <w:num w:numId="16" w16cid:durableId="903293663">
    <w:abstractNumId w:val="16"/>
  </w:num>
  <w:num w:numId="17" w16cid:durableId="1520389870">
    <w:abstractNumId w:val="12"/>
  </w:num>
  <w:num w:numId="18" w16cid:durableId="1233391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AE3"/>
    <w:rsid w:val="00030723"/>
    <w:rsid w:val="00077B71"/>
    <w:rsid w:val="00080ACB"/>
    <w:rsid w:val="000A4871"/>
    <w:rsid w:val="000A6209"/>
    <w:rsid w:val="000B470C"/>
    <w:rsid w:val="000C021E"/>
    <w:rsid w:val="000E06E6"/>
    <w:rsid w:val="00144838"/>
    <w:rsid w:val="001955D6"/>
    <w:rsid w:val="001C1C2D"/>
    <w:rsid w:val="001C2F43"/>
    <w:rsid w:val="001F324F"/>
    <w:rsid w:val="00236008"/>
    <w:rsid w:val="002444F4"/>
    <w:rsid w:val="002B3B77"/>
    <w:rsid w:val="002E6B62"/>
    <w:rsid w:val="00346377"/>
    <w:rsid w:val="0035617F"/>
    <w:rsid w:val="00362BB5"/>
    <w:rsid w:val="0036699F"/>
    <w:rsid w:val="00433A55"/>
    <w:rsid w:val="00434051"/>
    <w:rsid w:val="00460127"/>
    <w:rsid w:val="0047628B"/>
    <w:rsid w:val="00503C96"/>
    <w:rsid w:val="005810F5"/>
    <w:rsid w:val="005A4A40"/>
    <w:rsid w:val="005E0BC3"/>
    <w:rsid w:val="006000D4"/>
    <w:rsid w:val="00626AE3"/>
    <w:rsid w:val="00653276"/>
    <w:rsid w:val="006879FD"/>
    <w:rsid w:val="00687A93"/>
    <w:rsid w:val="006B2782"/>
    <w:rsid w:val="007473EC"/>
    <w:rsid w:val="00752CA9"/>
    <w:rsid w:val="00752FA8"/>
    <w:rsid w:val="007807DD"/>
    <w:rsid w:val="00815B2C"/>
    <w:rsid w:val="00833F9B"/>
    <w:rsid w:val="008451C3"/>
    <w:rsid w:val="00880C03"/>
    <w:rsid w:val="008A725D"/>
    <w:rsid w:val="008C0707"/>
    <w:rsid w:val="00926BAC"/>
    <w:rsid w:val="00946C6F"/>
    <w:rsid w:val="009C7FC9"/>
    <w:rsid w:val="009D6259"/>
    <w:rsid w:val="009F0EC6"/>
    <w:rsid w:val="009F50CC"/>
    <w:rsid w:val="00A208BF"/>
    <w:rsid w:val="00A7658A"/>
    <w:rsid w:val="00AA5FFC"/>
    <w:rsid w:val="00AB2638"/>
    <w:rsid w:val="00AF5443"/>
    <w:rsid w:val="00B451DF"/>
    <w:rsid w:val="00B54C6A"/>
    <w:rsid w:val="00BA3BE3"/>
    <w:rsid w:val="00BA4F55"/>
    <w:rsid w:val="00BD3F85"/>
    <w:rsid w:val="00BE1B76"/>
    <w:rsid w:val="00C1699C"/>
    <w:rsid w:val="00C20E31"/>
    <w:rsid w:val="00C31EF2"/>
    <w:rsid w:val="00CB2EFD"/>
    <w:rsid w:val="00CE159F"/>
    <w:rsid w:val="00CE6880"/>
    <w:rsid w:val="00D878A2"/>
    <w:rsid w:val="00D950EA"/>
    <w:rsid w:val="00DB613F"/>
    <w:rsid w:val="00DF0F62"/>
    <w:rsid w:val="00E0273A"/>
    <w:rsid w:val="00E35BEF"/>
    <w:rsid w:val="00E51FDB"/>
    <w:rsid w:val="00E8669E"/>
    <w:rsid w:val="00EB789C"/>
    <w:rsid w:val="00F57F3D"/>
    <w:rsid w:val="00F70A19"/>
    <w:rsid w:val="00FF6322"/>
    <w:rsid w:val="039EB0CE"/>
    <w:rsid w:val="03F51EE6"/>
    <w:rsid w:val="09811510"/>
    <w:rsid w:val="0D2A4579"/>
    <w:rsid w:val="0D6E29B1"/>
    <w:rsid w:val="160CF424"/>
    <w:rsid w:val="19095002"/>
    <w:rsid w:val="1979EE3D"/>
    <w:rsid w:val="1F7DEF00"/>
    <w:rsid w:val="22551D46"/>
    <w:rsid w:val="25EDED0B"/>
    <w:rsid w:val="28C65076"/>
    <w:rsid w:val="2E393162"/>
    <w:rsid w:val="32D3A112"/>
    <w:rsid w:val="330CA285"/>
    <w:rsid w:val="36880B46"/>
    <w:rsid w:val="3AD18E8B"/>
    <w:rsid w:val="4A0FB20D"/>
    <w:rsid w:val="4B10D79E"/>
    <w:rsid w:val="5235C10E"/>
    <w:rsid w:val="53256112"/>
    <w:rsid w:val="59A8D845"/>
    <w:rsid w:val="5D95970A"/>
    <w:rsid w:val="5F961D8E"/>
    <w:rsid w:val="6371A501"/>
    <w:rsid w:val="63B711EE"/>
    <w:rsid w:val="65A75903"/>
    <w:rsid w:val="68D1230F"/>
    <w:rsid w:val="6C6DA6A0"/>
    <w:rsid w:val="6C96DD74"/>
    <w:rsid w:val="7859F521"/>
    <w:rsid w:val="7E08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C81E"/>
  <w15:chartTrackingRefBased/>
  <w15:docId w15:val="{7CAE99BA-FC1A-413F-B68C-2CC4BD08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A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2F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aliases w:val="h2"/>
    <w:basedOn w:val="Titolo1"/>
    <w:next w:val="Normale"/>
    <w:link w:val="Titolo2Carattere"/>
    <w:uiPriority w:val="1"/>
    <w:qFormat/>
    <w:rsid w:val="00752FA8"/>
    <w:pPr>
      <w:keepNext w:val="0"/>
      <w:keepLines w:val="0"/>
      <w:spacing w:before="0"/>
      <w:outlineLvl w:val="1"/>
    </w:pPr>
    <w:rPr>
      <w:rFonts w:ascii="Arial" w:eastAsia="Times New Roman" w:hAnsi="Arial" w:cs="Arial"/>
      <w:color w:val="auto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26AE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15B2C"/>
    <w:pPr>
      <w:ind w:left="720"/>
      <w:contextualSpacing/>
    </w:pPr>
  </w:style>
  <w:style w:type="paragraph" w:customStyle="1" w:styleId="paragraph">
    <w:name w:val="paragraph"/>
    <w:basedOn w:val="Normale"/>
    <w:rsid w:val="00752FA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752FA8"/>
  </w:style>
  <w:style w:type="character" w:customStyle="1" w:styleId="Titolo2Carattere">
    <w:name w:val="Titolo 2 Carattere"/>
    <w:aliases w:val="h2 Carattere"/>
    <w:basedOn w:val="Carpredefinitoparagrafo"/>
    <w:link w:val="Titolo2"/>
    <w:uiPriority w:val="1"/>
    <w:rsid w:val="00752FA8"/>
    <w:rPr>
      <w:rFonts w:ascii="Arial" w:eastAsia="Times New Roman" w:hAnsi="Arial" w:cs="Arial"/>
      <w:sz w:val="20"/>
      <w:szCs w:val="20"/>
      <w:u w:val="single"/>
      <w:lang w:eastAsia="en-GB"/>
    </w:rPr>
  </w:style>
  <w:style w:type="character" w:customStyle="1" w:styleId="eop">
    <w:name w:val="eop"/>
    <w:basedOn w:val="Carpredefinitoparagrafo"/>
    <w:rsid w:val="00752FA8"/>
  </w:style>
  <w:style w:type="character" w:customStyle="1" w:styleId="Titolo1Carattere">
    <w:name w:val="Titolo 1 Carattere"/>
    <w:basedOn w:val="Carpredefinitoparagrafo"/>
    <w:link w:val="Titolo1"/>
    <w:uiPriority w:val="9"/>
    <w:rsid w:val="00752F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Revisione">
    <w:name w:val="Revision"/>
    <w:hidden/>
    <w:uiPriority w:val="99"/>
    <w:semiHidden/>
    <w:rsid w:val="000E06E6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3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377"/>
    <w:rPr>
      <w:rFonts w:ascii="Segoe UI" w:eastAsia="Times New Roman" w:hAnsi="Segoe UI" w:cs="Segoe UI"/>
      <w:sz w:val="18"/>
      <w:szCs w:val="18"/>
      <w:lang w:eastAsia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3276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3276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3276"/>
    <w:pPr>
      <w:widowControl/>
      <w:autoSpaceDE/>
      <w:autoSpaceDN/>
      <w:adjustRightInd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653276"/>
    <w:rPr>
      <w:rFonts w:ascii="Arial" w:eastAsia="Times New Roman" w:hAnsi="Arial" w:cs="Arial"/>
      <w:sz w:val="20"/>
      <w:szCs w:val="20"/>
      <w:lang w:eastAsia="en-GB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35BE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5BEF"/>
    <w:rPr>
      <w:rFonts w:ascii="Arial" w:eastAsia="Times New Roman" w:hAnsi="Arial" w:cs="Arial"/>
      <w:sz w:val="20"/>
      <w:szCs w:val="20"/>
      <w:lang w:eastAsia="en-GB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35BE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5BEF"/>
    <w:rPr>
      <w:rFonts w:ascii="Arial" w:eastAsia="Times New Roman" w:hAnsi="Arial" w:cs="Arial"/>
      <w:sz w:val="20"/>
      <w:szCs w:val="20"/>
      <w:lang w:eastAsia="en-GB"/>
    </w:rPr>
  </w:style>
  <w:style w:type="table" w:styleId="Grigliatabella">
    <w:name w:val="Table Grid"/>
    <w:basedOn w:val="Tabellanormale"/>
    <w:uiPriority w:val="59"/>
    <w:rsid w:val="001955D6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normal">
    <w:name w:val="x_xxmsonormal"/>
    <w:basedOn w:val="Normale"/>
    <w:rsid w:val="001955D6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955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hAnsi="Courier New" w:cs="Courier New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55D6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aecfb411a18248da30bf5dd13b5a25b7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96752b2e9635b08463c7f5a7b717f3ac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821802-071b-4454-bee5-62a69410639a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32AF5694-14D6-4884-89C2-694FF0802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AE68B0-DE1B-40EB-A934-73617602A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A1D5A-93EA-4C90-90E5-BE6CD71E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423C5-2341-4DCC-BD85-5A6A89B25AD2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Aynura Huseynova</dc:creator>
  <cp:keywords/>
  <dc:description/>
  <cp:lastModifiedBy>Matteo Vittuari</cp:lastModifiedBy>
  <cp:revision>37</cp:revision>
  <dcterms:created xsi:type="dcterms:W3CDTF">2022-10-23T08:57:00Z</dcterms:created>
  <dcterms:modified xsi:type="dcterms:W3CDTF">2023-11-05T22:26:00Z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  <property fmtid="{D5CDD505-2E9C-101B-9397-08002B2CF9AE}" pid="4" name="GrammarlyDocumentId">
    <vt:lpwstr>0df755149b349a39ca91f515262c59efbd61181a13eb63170b7802feb1fa1150</vt:lpwstr>
  </property>
</Properties>
</file>